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945AE0" w:rsidRDefault="00945AE0" w:rsidP="00355C85">
      <w:pPr>
        <w:spacing w:line="200" w:lineRule="exact"/>
        <w:rPr>
          <w:sz w:val="20"/>
          <w:szCs w:val="20"/>
        </w:rPr>
      </w:pPr>
    </w:p>
    <w:p w:rsidR="00945AE0" w:rsidRDefault="00945AE0" w:rsidP="00355C85">
      <w:pPr>
        <w:spacing w:line="200" w:lineRule="exact"/>
        <w:rPr>
          <w:sz w:val="20"/>
          <w:szCs w:val="20"/>
        </w:rPr>
      </w:pPr>
    </w:p>
    <w:p w:rsidR="00945AE0" w:rsidRDefault="00945AE0" w:rsidP="00355C85">
      <w:pPr>
        <w:spacing w:line="200" w:lineRule="exact"/>
        <w:rPr>
          <w:sz w:val="20"/>
          <w:szCs w:val="20"/>
        </w:rPr>
      </w:pPr>
    </w:p>
    <w:p w:rsidR="00945AE0" w:rsidRDefault="00945AE0" w:rsidP="00355C85">
      <w:pPr>
        <w:spacing w:line="200" w:lineRule="exact"/>
        <w:rPr>
          <w:sz w:val="20"/>
          <w:szCs w:val="20"/>
        </w:rPr>
      </w:pPr>
    </w:p>
    <w:p w:rsidR="00945AE0" w:rsidRDefault="00945AE0" w:rsidP="00355C85">
      <w:pPr>
        <w:spacing w:line="200" w:lineRule="exact"/>
        <w:rPr>
          <w:sz w:val="20"/>
          <w:szCs w:val="20"/>
        </w:rPr>
      </w:pPr>
    </w:p>
    <w:p w:rsidR="00945AE0" w:rsidRDefault="00945AE0" w:rsidP="00355C85">
      <w:pPr>
        <w:spacing w:line="200" w:lineRule="exact"/>
        <w:rPr>
          <w:sz w:val="20"/>
          <w:szCs w:val="20"/>
        </w:rPr>
      </w:pPr>
    </w:p>
    <w:p w:rsidR="00945AE0" w:rsidRDefault="00945AE0" w:rsidP="00355C85">
      <w:pPr>
        <w:spacing w:line="200" w:lineRule="exact"/>
        <w:rPr>
          <w:sz w:val="20"/>
          <w:szCs w:val="20"/>
        </w:rPr>
      </w:pPr>
    </w:p>
    <w:p w:rsidR="00945AE0" w:rsidRDefault="00945AE0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before="7" w:line="220" w:lineRule="exact"/>
      </w:pPr>
    </w:p>
    <w:p w:rsidR="00355C85" w:rsidRDefault="00945AE0" w:rsidP="003C2DE1">
      <w:pPr>
        <w:ind w:left="1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3127B9" wp14:editId="77CD9B6D">
            <wp:extent cx="1490802" cy="681487"/>
            <wp:effectExtent l="0" t="0" r="0" b="4445"/>
            <wp:docPr id="7" name="Picture 7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49" cy="6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85" w:rsidRDefault="00355C85" w:rsidP="00355C85">
      <w:pPr>
        <w:spacing w:before="8" w:line="140" w:lineRule="exact"/>
        <w:rPr>
          <w:sz w:val="14"/>
          <w:szCs w:val="14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before="58" w:line="458" w:lineRule="exact"/>
        <w:ind w:left="3222" w:right="135" w:hanging="2684"/>
        <w:jc w:val="center"/>
        <w:rPr>
          <w:rFonts w:ascii="Arial" w:eastAsia="Arial" w:hAnsi="Arial" w:cs="Arial"/>
          <w:b/>
          <w:bCs/>
          <w:spacing w:val="1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>rocedu</w:t>
      </w:r>
      <w:r>
        <w:rPr>
          <w:rFonts w:ascii="Arial" w:eastAsia="Arial" w:hAnsi="Arial" w:cs="Arial"/>
          <w:b/>
          <w:bCs/>
          <w:spacing w:val="-5"/>
          <w:sz w:val="40"/>
          <w:szCs w:val="40"/>
        </w:rPr>
        <w:t>r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es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and Provisions for Stopping</w:t>
      </w:r>
    </w:p>
    <w:p w:rsidR="00355C85" w:rsidRPr="00355C85" w:rsidRDefault="00355C85" w:rsidP="00355C85">
      <w:pPr>
        <w:spacing w:before="58" w:line="458" w:lineRule="exact"/>
        <w:ind w:left="3222" w:right="135" w:hanging="2684"/>
        <w:jc w:val="center"/>
        <w:rPr>
          <w:rFonts w:ascii="Arial" w:eastAsia="Arial" w:hAnsi="Arial" w:cs="Arial"/>
          <w:b/>
          <w:bCs/>
          <w:sz w:val="40"/>
          <w:szCs w:val="40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40"/>
          <w:szCs w:val="40"/>
        </w:rPr>
        <w:t>the</w:t>
      </w:r>
      <w:proofErr w:type="gramEnd"/>
      <w:r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Tenure Track Clock</w:t>
      </w: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355C85" w:rsidRDefault="00355C85" w:rsidP="00355C85">
      <w:pPr>
        <w:spacing w:line="200" w:lineRule="exact"/>
        <w:rPr>
          <w:sz w:val="20"/>
          <w:szCs w:val="20"/>
        </w:rPr>
      </w:pPr>
    </w:p>
    <w:p w:rsidR="00945AE0" w:rsidRDefault="00945AE0" w:rsidP="00355C85">
      <w:pPr>
        <w:spacing w:line="200" w:lineRule="exact"/>
        <w:rPr>
          <w:sz w:val="20"/>
          <w:szCs w:val="20"/>
        </w:rPr>
      </w:pPr>
    </w:p>
    <w:p w:rsidR="00945AE0" w:rsidRPr="00945AE0" w:rsidRDefault="00945AE0" w:rsidP="00945AE0">
      <w:pPr>
        <w:rPr>
          <w:sz w:val="20"/>
          <w:szCs w:val="20"/>
        </w:rPr>
      </w:pPr>
    </w:p>
    <w:p w:rsidR="00355C85" w:rsidRPr="00945AE0" w:rsidRDefault="00945AE0" w:rsidP="00945AE0">
      <w:pPr>
        <w:tabs>
          <w:tab w:val="left" w:pos="8885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ab/>
      </w:r>
    </w:p>
    <w:p w:rsidR="005C2FC0" w:rsidRDefault="00335F08" w:rsidP="00893760">
      <w:pPr>
        <w:pStyle w:val="Heading2"/>
        <w:spacing w:line="480" w:lineRule="auto"/>
        <w:jc w:val="center"/>
      </w:pPr>
      <w:r>
        <w:t xml:space="preserve"> </w:t>
      </w:r>
      <w:r w:rsidR="005C2FC0" w:rsidRPr="00893760">
        <w:rPr>
          <w:color w:val="auto"/>
        </w:rPr>
        <w:t xml:space="preserve">Stopping the Tenure </w:t>
      </w:r>
      <w:r w:rsidR="00893760" w:rsidRPr="00893760">
        <w:rPr>
          <w:color w:val="auto"/>
        </w:rPr>
        <w:t>Track Clock</w:t>
      </w:r>
    </w:p>
    <w:p w:rsidR="00893760" w:rsidRPr="005C2FC0" w:rsidRDefault="00893760" w:rsidP="00893760">
      <w:pPr>
        <w:pStyle w:val="Default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C2FC0">
        <w:rPr>
          <w:rFonts w:asciiTheme="minorHAnsi" w:hAnsiTheme="minorHAnsi"/>
          <w:sz w:val="22"/>
          <w:szCs w:val="22"/>
        </w:rPr>
        <w:t>Certain ci</w:t>
      </w:r>
      <w:r>
        <w:rPr>
          <w:rFonts w:asciiTheme="minorHAnsi" w:hAnsiTheme="minorHAnsi"/>
          <w:sz w:val="22"/>
          <w:szCs w:val="22"/>
        </w:rPr>
        <w:t>rcumstances may impede an academic staff</w:t>
      </w:r>
      <w:r w:rsidRPr="005C2FC0">
        <w:rPr>
          <w:rFonts w:asciiTheme="minorHAnsi" w:hAnsiTheme="minorHAnsi"/>
          <w:sz w:val="22"/>
          <w:szCs w:val="22"/>
        </w:rPr>
        <w:t xml:space="preserve"> member's progress toward achieving tenure, including responsibilities with respect to childbirth/adoption, significant responsibilities with respect to </w:t>
      </w:r>
      <w:r>
        <w:rPr>
          <w:rFonts w:asciiTheme="minorHAnsi" w:hAnsiTheme="minorHAnsi"/>
          <w:sz w:val="22"/>
          <w:szCs w:val="22"/>
        </w:rPr>
        <w:t>carers leave</w:t>
      </w:r>
      <w:r w:rsidRPr="005C2FC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or </w:t>
      </w:r>
      <w:r w:rsidRPr="005C2FC0">
        <w:rPr>
          <w:rFonts w:asciiTheme="minorHAnsi" w:hAnsiTheme="minorHAnsi"/>
          <w:sz w:val="22"/>
          <w:szCs w:val="22"/>
        </w:rPr>
        <w:t>disability/chronic illness</w:t>
      </w:r>
      <w:r>
        <w:rPr>
          <w:rFonts w:asciiTheme="minorHAnsi" w:hAnsiTheme="minorHAnsi"/>
          <w:sz w:val="22"/>
          <w:szCs w:val="22"/>
        </w:rPr>
        <w:t xml:space="preserve"> leave. </w:t>
      </w:r>
      <w:r w:rsidRPr="005C2FC0">
        <w:rPr>
          <w:rFonts w:asciiTheme="minorHAnsi" w:hAnsiTheme="minorHAnsi"/>
          <w:sz w:val="22"/>
          <w:szCs w:val="22"/>
        </w:rPr>
        <w:t xml:space="preserve"> </w:t>
      </w:r>
    </w:p>
    <w:p w:rsidR="00261ED9" w:rsidRDefault="00893760" w:rsidP="00893760">
      <w:pPr>
        <w:spacing w:line="480" w:lineRule="auto"/>
        <w:rPr>
          <w:rFonts w:cs="Arial"/>
          <w:lang w:eastAsia="en-IE"/>
        </w:rPr>
      </w:pPr>
      <w:r>
        <w:rPr>
          <w:rFonts w:cs="Arial"/>
          <w:lang w:eastAsia="en-IE"/>
        </w:rPr>
        <w:t xml:space="preserve">In the event of </w:t>
      </w:r>
      <w:r w:rsidR="000C2CDD">
        <w:rPr>
          <w:rFonts w:cs="Arial"/>
          <w:lang w:eastAsia="en-IE"/>
        </w:rPr>
        <w:t>such</w:t>
      </w:r>
      <w:r w:rsidR="00261ED9">
        <w:rPr>
          <w:rFonts w:cs="Arial"/>
          <w:lang w:eastAsia="en-IE"/>
        </w:rPr>
        <w:t xml:space="preserve"> ci</w:t>
      </w:r>
      <w:r>
        <w:rPr>
          <w:rFonts w:cs="Arial"/>
          <w:lang w:eastAsia="en-IE"/>
        </w:rPr>
        <w:t>rcumstances</w:t>
      </w:r>
      <w:r w:rsidR="000C2CDD">
        <w:rPr>
          <w:rFonts w:cs="Arial"/>
          <w:lang w:eastAsia="en-IE"/>
        </w:rPr>
        <w:t xml:space="preserve"> arising</w:t>
      </w:r>
      <w:r>
        <w:rPr>
          <w:rFonts w:cs="Arial"/>
          <w:lang w:eastAsia="en-IE"/>
        </w:rPr>
        <w:t>, an academic</w:t>
      </w:r>
      <w:r w:rsidR="00261ED9">
        <w:rPr>
          <w:rFonts w:cs="Arial"/>
          <w:lang w:eastAsia="en-IE"/>
        </w:rPr>
        <w:t xml:space="preserve"> staff</w:t>
      </w:r>
      <w:r w:rsidR="005C2FC0" w:rsidRPr="00F90454">
        <w:rPr>
          <w:rFonts w:cs="Arial"/>
          <w:lang w:eastAsia="en-IE"/>
        </w:rPr>
        <w:t xml:space="preserve"> member </w:t>
      </w:r>
      <w:r w:rsidR="00335F08">
        <w:rPr>
          <w:rFonts w:cs="Arial"/>
          <w:lang w:eastAsia="en-IE"/>
        </w:rPr>
        <w:t xml:space="preserve">on a Tenure Track Contract </w:t>
      </w:r>
      <w:r w:rsidR="005C2FC0" w:rsidRPr="00F90454">
        <w:rPr>
          <w:rFonts w:cs="Arial"/>
          <w:lang w:eastAsia="en-IE"/>
        </w:rPr>
        <w:t>may submit a request to tem</w:t>
      </w:r>
      <w:r>
        <w:rPr>
          <w:rFonts w:cs="Arial"/>
          <w:lang w:eastAsia="en-IE"/>
        </w:rPr>
        <w:t>porarily ‘stop the tenure clock’</w:t>
      </w:r>
      <w:r w:rsidR="005C2FC0" w:rsidRPr="00F90454">
        <w:rPr>
          <w:rFonts w:cs="Arial"/>
          <w:lang w:eastAsia="en-IE"/>
        </w:rPr>
        <w:t xml:space="preserve"> for</w:t>
      </w:r>
      <w:r w:rsidR="00335F08">
        <w:rPr>
          <w:rFonts w:cs="Arial"/>
          <w:lang w:eastAsia="en-IE"/>
        </w:rPr>
        <w:t xml:space="preserve"> up to</w:t>
      </w:r>
      <w:r w:rsidR="005C2FC0" w:rsidRPr="00F90454">
        <w:rPr>
          <w:rFonts w:cs="Arial"/>
          <w:lang w:eastAsia="en-IE"/>
        </w:rPr>
        <w:t xml:space="preserve"> one academic year</w:t>
      </w:r>
      <w:r w:rsidR="00335F08">
        <w:rPr>
          <w:rFonts w:cs="Arial"/>
          <w:lang w:eastAsia="en-IE"/>
        </w:rPr>
        <w:t xml:space="preserve"> (but not less than 6 months)</w:t>
      </w:r>
      <w:r>
        <w:rPr>
          <w:rFonts w:cs="Arial"/>
          <w:lang w:eastAsia="en-IE"/>
        </w:rPr>
        <w:t>. ‘</w:t>
      </w:r>
      <w:r w:rsidR="000C2CDD">
        <w:rPr>
          <w:rFonts w:cs="Arial"/>
          <w:lang w:eastAsia="en-IE"/>
        </w:rPr>
        <w:t>Such</w:t>
      </w:r>
      <w:r>
        <w:rPr>
          <w:rFonts w:cs="Arial"/>
          <w:lang w:eastAsia="en-IE"/>
        </w:rPr>
        <w:t xml:space="preserve"> circumstances’</w:t>
      </w:r>
      <w:r w:rsidR="005C2FC0" w:rsidRPr="00F90454">
        <w:rPr>
          <w:rFonts w:cs="Arial"/>
          <w:lang w:eastAsia="en-IE"/>
        </w:rPr>
        <w:t xml:space="preserve"> i</w:t>
      </w:r>
      <w:r>
        <w:rPr>
          <w:rFonts w:cs="Arial"/>
          <w:lang w:eastAsia="en-IE"/>
        </w:rPr>
        <w:t xml:space="preserve">nclude </w:t>
      </w:r>
      <w:r w:rsidR="005C2FC0" w:rsidRPr="00F90454">
        <w:rPr>
          <w:rFonts w:cs="Arial"/>
          <w:lang w:eastAsia="en-IE"/>
        </w:rPr>
        <w:t>the following:</w:t>
      </w:r>
    </w:p>
    <w:p w:rsidR="00261ED9" w:rsidRPr="00F90454" w:rsidRDefault="00893760" w:rsidP="0089376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cs="Berkeley-Medium"/>
          <w:color w:val="231F20"/>
        </w:rPr>
      </w:pPr>
      <w:r>
        <w:rPr>
          <w:rFonts w:cs="Berkeley-Medium"/>
          <w:color w:val="231F20"/>
        </w:rPr>
        <w:t xml:space="preserve">Carers leave for </w:t>
      </w:r>
      <w:r w:rsidR="00261ED9" w:rsidRPr="00F90454">
        <w:rPr>
          <w:rFonts w:cs="Berkeley-Medium"/>
          <w:color w:val="231F20"/>
        </w:rPr>
        <w:t xml:space="preserve">significant elder care or dependent care responsibilities; </w:t>
      </w:r>
    </w:p>
    <w:p w:rsidR="00261ED9" w:rsidRPr="00F90454" w:rsidRDefault="00261ED9" w:rsidP="0089376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cs="Berkeley-Medium"/>
          <w:color w:val="231F20"/>
        </w:rPr>
      </w:pPr>
      <w:r>
        <w:rPr>
          <w:rFonts w:cs="Berkeley-Medium"/>
          <w:color w:val="231F20"/>
        </w:rPr>
        <w:t>disability or chronic illness</w:t>
      </w:r>
      <w:r w:rsidR="00893760">
        <w:rPr>
          <w:rFonts w:cs="Berkeley-Medium"/>
          <w:color w:val="231F20"/>
        </w:rPr>
        <w:t xml:space="preserve"> (block leave) in excess of 6 months</w:t>
      </w:r>
      <w:r>
        <w:rPr>
          <w:rFonts w:cs="Berkeley-Medium"/>
          <w:color w:val="231F20"/>
        </w:rPr>
        <w:t>;</w:t>
      </w:r>
    </w:p>
    <w:p w:rsidR="00261ED9" w:rsidRPr="00F90454" w:rsidRDefault="00893760" w:rsidP="0089376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cs="Berkeley-Medium"/>
          <w:color w:val="231F20"/>
        </w:rPr>
      </w:pPr>
      <w:r>
        <w:rPr>
          <w:rFonts w:cs="Berkeley-Medium"/>
          <w:color w:val="231F20"/>
        </w:rPr>
        <w:t>Maternity or adoptive leave</w:t>
      </w:r>
      <w:r w:rsidR="00261ED9">
        <w:rPr>
          <w:rFonts w:cs="Berkeley-Medium"/>
          <w:color w:val="231F20"/>
        </w:rPr>
        <w:t>.</w:t>
      </w:r>
    </w:p>
    <w:p w:rsidR="00261ED9" w:rsidRPr="00893760" w:rsidRDefault="00335F08" w:rsidP="00893760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893760">
        <w:rPr>
          <w:rFonts w:asciiTheme="minorHAnsi" w:hAnsiTheme="minorHAnsi"/>
          <w:sz w:val="22"/>
          <w:szCs w:val="22"/>
        </w:rPr>
        <w:t>R</w:t>
      </w:r>
      <w:r w:rsidR="005C2FC0" w:rsidRPr="00893760">
        <w:rPr>
          <w:rFonts w:asciiTheme="minorHAnsi" w:hAnsiTheme="minorHAnsi"/>
          <w:sz w:val="22"/>
          <w:szCs w:val="22"/>
        </w:rPr>
        <w:t>equest</w:t>
      </w:r>
      <w:r w:rsidRPr="00893760">
        <w:rPr>
          <w:rFonts w:asciiTheme="minorHAnsi" w:hAnsiTheme="minorHAnsi"/>
          <w:sz w:val="22"/>
          <w:szCs w:val="22"/>
        </w:rPr>
        <w:t>s</w:t>
      </w:r>
      <w:r w:rsidR="00893760" w:rsidRPr="00893760">
        <w:rPr>
          <w:rFonts w:asciiTheme="minorHAnsi" w:hAnsiTheme="minorHAnsi"/>
          <w:sz w:val="22"/>
          <w:szCs w:val="22"/>
        </w:rPr>
        <w:t xml:space="preserve"> to ‘stop the tenure clock’ </w:t>
      </w:r>
      <w:r w:rsidR="00893760">
        <w:rPr>
          <w:rFonts w:asciiTheme="minorHAnsi" w:hAnsiTheme="minorHAnsi"/>
          <w:sz w:val="22"/>
          <w:szCs w:val="22"/>
        </w:rPr>
        <w:t xml:space="preserve">must be submitted by the academic staff member </w:t>
      </w:r>
      <w:r w:rsidR="00261ED9" w:rsidRPr="00893760">
        <w:rPr>
          <w:rFonts w:asciiTheme="minorHAnsi" w:hAnsiTheme="minorHAnsi"/>
          <w:sz w:val="22"/>
          <w:szCs w:val="22"/>
        </w:rPr>
        <w:t>directly to their respective Head of Department who forwards the request with its recommendation to the Dean and</w:t>
      </w:r>
      <w:r w:rsidR="00893760">
        <w:rPr>
          <w:rFonts w:asciiTheme="minorHAnsi" w:hAnsiTheme="minorHAnsi"/>
          <w:sz w:val="22"/>
          <w:szCs w:val="22"/>
        </w:rPr>
        <w:t xml:space="preserve"> the HR Manager for approval</w:t>
      </w:r>
      <w:r w:rsidR="00261ED9" w:rsidRPr="00893760">
        <w:rPr>
          <w:rFonts w:asciiTheme="minorHAnsi" w:hAnsiTheme="minorHAnsi"/>
          <w:sz w:val="22"/>
          <w:szCs w:val="22"/>
        </w:rPr>
        <w:t xml:space="preserve">. </w:t>
      </w:r>
    </w:p>
    <w:p w:rsidR="00261ED9" w:rsidRPr="00261ED9" w:rsidRDefault="00335F08" w:rsidP="00893760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en-IE"/>
        </w:rPr>
        <w:t xml:space="preserve">The tenure track staff 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>member must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 xml:space="preserve"> incl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>ude supporting documentation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 xml:space="preserve"> for 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>the request. The Head of Department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 xml:space="preserve"> will make a recommendation and forward the request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 xml:space="preserve">, supporting documentation 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>and t</w:t>
      </w:r>
      <w:r>
        <w:rPr>
          <w:rFonts w:asciiTheme="minorHAnsi" w:hAnsiTheme="minorHAnsi" w:cs="Arial"/>
          <w:sz w:val="22"/>
          <w:szCs w:val="22"/>
          <w:lang w:eastAsia="en-IE"/>
        </w:rPr>
        <w:t>he recommendation to the D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 xml:space="preserve">ean 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>of the faculty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 xml:space="preserve">. </w:t>
      </w:r>
    </w:p>
    <w:p w:rsidR="00261ED9" w:rsidRPr="00995B9A" w:rsidRDefault="00335F08" w:rsidP="00893760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en-IE"/>
        </w:rPr>
        <w:t>The D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>ean will then make a recommendation</w:t>
      </w:r>
      <w:r>
        <w:rPr>
          <w:rFonts w:asciiTheme="minorHAnsi" w:hAnsiTheme="minorHAnsi" w:cs="Arial"/>
          <w:sz w:val="22"/>
          <w:szCs w:val="22"/>
          <w:lang w:eastAsia="en-IE"/>
        </w:rPr>
        <w:t xml:space="preserve"> and forward the recommendation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 xml:space="preserve"> and request to the 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>HR Manager for approval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 xml:space="preserve">. </w:t>
      </w:r>
    </w:p>
    <w:p w:rsidR="00261ED9" w:rsidRPr="00335F08" w:rsidRDefault="00261ED9" w:rsidP="00893760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61ED9">
        <w:rPr>
          <w:rFonts w:asciiTheme="minorHAnsi" w:hAnsiTheme="minorHAnsi" w:cs="Arial"/>
          <w:sz w:val="22"/>
          <w:szCs w:val="22"/>
          <w:lang w:eastAsia="en-IE"/>
        </w:rPr>
        <w:t>In cases where the leave is not grant</w:t>
      </w:r>
      <w:r w:rsidR="005273AF">
        <w:rPr>
          <w:rFonts w:asciiTheme="minorHAnsi" w:hAnsiTheme="minorHAnsi" w:cs="Arial"/>
          <w:sz w:val="22"/>
          <w:szCs w:val="22"/>
          <w:lang w:eastAsia="en-IE"/>
        </w:rPr>
        <w:t>ed the decision can be appealed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 xml:space="preserve"> to the HR Director</w:t>
      </w:r>
      <w:r w:rsidRPr="00261ED9">
        <w:rPr>
          <w:rFonts w:asciiTheme="minorHAnsi" w:hAnsiTheme="minorHAnsi" w:cs="Arial"/>
          <w:sz w:val="22"/>
          <w:szCs w:val="22"/>
          <w:lang w:eastAsia="en-IE"/>
        </w:rPr>
        <w:t xml:space="preserve"> who 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>will make the final decision on whether</w:t>
      </w:r>
      <w:r w:rsidRPr="00261ED9">
        <w:rPr>
          <w:rFonts w:asciiTheme="minorHAnsi" w:hAnsiTheme="minorHAnsi" w:cs="Arial"/>
          <w:sz w:val="22"/>
          <w:szCs w:val="22"/>
          <w:lang w:eastAsia="en-IE"/>
        </w:rPr>
        <w:t xml:space="preserve"> the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 xml:space="preserve"> stop will be granted. The HR Director</w:t>
      </w:r>
      <w:r w:rsidRPr="00261ED9">
        <w:rPr>
          <w:rFonts w:asciiTheme="minorHAnsi" w:hAnsiTheme="minorHAnsi" w:cs="Arial"/>
          <w:sz w:val="22"/>
          <w:szCs w:val="22"/>
          <w:lang w:eastAsia="en-IE"/>
        </w:rPr>
        <w:t xml:space="preserve"> 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>will make her/his decision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 xml:space="preserve"> in writ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>ing to the applicant and copied to the Head of Department, Dean, and HR Manager</w:t>
      </w:r>
      <w:r w:rsidR="005C2FC0" w:rsidRPr="00261ED9">
        <w:rPr>
          <w:rFonts w:asciiTheme="minorHAnsi" w:hAnsiTheme="minorHAnsi" w:cs="Arial"/>
          <w:sz w:val="22"/>
          <w:szCs w:val="22"/>
          <w:lang w:eastAsia="en-IE"/>
        </w:rPr>
        <w:t xml:space="preserve">. </w:t>
      </w:r>
    </w:p>
    <w:p w:rsidR="00995B9A" w:rsidRDefault="005C2FC0" w:rsidP="00893760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61ED9">
        <w:rPr>
          <w:rFonts w:asciiTheme="minorHAnsi" w:hAnsiTheme="minorHAnsi" w:cs="Arial"/>
          <w:sz w:val="22"/>
          <w:szCs w:val="22"/>
          <w:lang w:eastAsia="en-IE"/>
        </w:rPr>
        <w:t>If the stop is granted, the academic year</w:t>
      </w:r>
      <w:r w:rsidR="005273AF">
        <w:rPr>
          <w:rFonts w:asciiTheme="minorHAnsi" w:hAnsiTheme="minorHAnsi" w:cs="Arial"/>
          <w:sz w:val="22"/>
          <w:szCs w:val="22"/>
          <w:lang w:eastAsia="en-IE"/>
        </w:rPr>
        <w:t xml:space="preserve"> (or part of)</w:t>
      </w:r>
      <w:r w:rsidRPr="00261ED9">
        <w:rPr>
          <w:rFonts w:asciiTheme="minorHAnsi" w:hAnsiTheme="minorHAnsi" w:cs="Arial"/>
          <w:sz w:val="22"/>
          <w:szCs w:val="22"/>
          <w:lang w:eastAsia="en-IE"/>
        </w:rPr>
        <w:t xml:space="preserve"> in question will </w:t>
      </w:r>
      <w:r w:rsidR="00893760">
        <w:rPr>
          <w:rFonts w:asciiTheme="minorHAnsi" w:hAnsiTheme="minorHAnsi" w:cs="Arial"/>
          <w:sz w:val="22"/>
          <w:szCs w:val="22"/>
          <w:lang w:eastAsia="en-IE"/>
        </w:rPr>
        <w:t>be added to the end of the five year tenure track period. At the end of the stop period, the academic staff</w:t>
      </w:r>
      <w:r w:rsidRPr="00261ED9">
        <w:rPr>
          <w:rFonts w:asciiTheme="minorHAnsi" w:hAnsiTheme="minorHAnsi" w:cs="Arial"/>
          <w:sz w:val="22"/>
          <w:szCs w:val="22"/>
          <w:lang w:eastAsia="en-IE"/>
        </w:rPr>
        <w:t xml:space="preserve"> member will return to the tenure </w:t>
      </w:r>
      <w:r w:rsidR="00261ED9">
        <w:rPr>
          <w:rFonts w:asciiTheme="minorHAnsi" w:hAnsiTheme="minorHAnsi" w:cs="Arial"/>
          <w:sz w:val="22"/>
          <w:szCs w:val="22"/>
          <w:lang w:eastAsia="en-IE"/>
        </w:rPr>
        <w:t xml:space="preserve">track </w:t>
      </w:r>
      <w:r w:rsidRPr="00261ED9">
        <w:rPr>
          <w:rFonts w:asciiTheme="minorHAnsi" w:hAnsiTheme="minorHAnsi" w:cs="Arial"/>
          <w:sz w:val="22"/>
          <w:szCs w:val="22"/>
          <w:lang w:eastAsia="en-IE"/>
        </w:rPr>
        <w:t xml:space="preserve">where he/she left off. </w:t>
      </w:r>
    </w:p>
    <w:p w:rsidR="00F90454" w:rsidRPr="00945AE0" w:rsidRDefault="005C2FC0" w:rsidP="004251E2">
      <w:pPr>
        <w:pStyle w:val="Default"/>
        <w:numPr>
          <w:ilvl w:val="0"/>
          <w:numId w:val="10"/>
        </w:numPr>
        <w:shd w:val="clear" w:color="auto" w:fill="FFFFFF"/>
        <w:spacing w:before="100" w:beforeAutospacing="1" w:after="150" w:line="480" w:lineRule="auto"/>
        <w:jc w:val="both"/>
        <w:rPr>
          <w:rFonts w:eastAsia="Times New Roman" w:cs="Arial"/>
          <w:lang w:eastAsia="en-IE"/>
        </w:rPr>
      </w:pPr>
      <w:r w:rsidRPr="00945AE0">
        <w:rPr>
          <w:rFonts w:asciiTheme="minorHAnsi" w:hAnsiTheme="minorHAnsi" w:cs="Arial"/>
          <w:sz w:val="22"/>
          <w:szCs w:val="22"/>
          <w:lang w:eastAsia="en-IE"/>
        </w:rPr>
        <w:t xml:space="preserve">Only under extreme circumstances should a faculty member request to stop </w:t>
      </w:r>
      <w:r w:rsidR="00995B9A" w:rsidRPr="00945AE0">
        <w:rPr>
          <w:rFonts w:asciiTheme="minorHAnsi" w:hAnsiTheme="minorHAnsi" w:cs="Arial"/>
          <w:sz w:val="22"/>
          <w:szCs w:val="22"/>
          <w:lang w:eastAsia="en-IE"/>
        </w:rPr>
        <w:t>the tenure clock more than once</w:t>
      </w:r>
      <w:r w:rsidRPr="00945AE0">
        <w:rPr>
          <w:rFonts w:asciiTheme="minorHAnsi" w:hAnsiTheme="minorHAnsi" w:cs="Arial"/>
          <w:sz w:val="22"/>
          <w:szCs w:val="22"/>
          <w:lang w:eastAsia="en-IE"/>
        </w:rPr>
        <w:t xml:space="preserve"> </w:t>
      </w:r>
      <w:r w:rsidR="00995B9A" w:rsidRPr="005C2FC0">
        <w:rPr>
          <w:rFonts w:asciiTheme="minorHAnsi" w:hAnsiTheme="minorHAnsi"/>
          <w:sz w:val="22"/>
          <w:szCs w:val="22"/>
        </w:rPr>
        <w:t xml:space="preserve">with the exception of leave for multiple maternity/adoptive leaves.  </w:t>
      </w:r>
    </w:p>
    <w:sectPr w:rsidR="00F90454" w:rsidRPr="00945AE0" w:rsidSect="000C2C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AE" w:rsidRDefault="005F1AAE" w:rsidP="00F90454">
      <w:pPr>
        <w:spacing w:after="0" w:line="240" w:lineRule="auto"/>
      </w:pPr>
      <w:r>
        <w:separator/>
      </w:r>
    </w:p>
  </w:endnote>
  <w:endnote w:type="continuationSeparator" w:id="0">
    <w:p w:rsidR="005F1AAE" w:rsidRDefault="005F1AAE" w:rsidP="00F9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34" w:rsidRPr="00116D34" w:rsidRDefault="00116D34">
    <w:pPr>
      <w:pStyle w:val="Footer"/>
      <w:rPr>
        <w:sz w:val="16"/>
        <w:szCs w:val="16"/>
      </w:rPr>
    </w:pPr>
    <w:r w:rsidRPr="00116D34">
      <w:rPr>
        <w:sz w:val="16"/>
        <w:szCs w:val="16"/>
      </w:rPr>
      <w:t>Procedures &amp; Provision</w:t>
    </w:r>
    <w:r>
      <w:rPr>
        <w:sz w:val="16"/>
        <w:szCs w:val="16"/>
      </w:rPr>
      <w:t>s</w:t>
    </w:r>
    <w:r w:rsidRPr="00116D34">
      <w:rPr>
        <w:sz w:val="16"/>
        <w:szCs w:val="16"/>
      </w:rPr>
      <w:t xml:space="preserve"> for Stopping the Tenure Track Clock</w:t>
    </w:r>
    <w:r w:rsidRPr="00116D34">
      <w:rPr>
        <w:sz w:val="16"/>
        <w:szCs w:val="16"/>
      </w:rPr>
      <w:tab/>
    </w:r>
    <w:r>
      <w:rPr>
        <w:sz w:val="16"/>
        <w:szCs w:val="16"/>
      </w:rPr>
      <w:tab/>
    </w:r>
    <w:r w:rsidR="00945AE0">
      <w:rPr>
        <w:sz w:val="16"/>
        <w:szCs w:val="16"/>
      </w:rPr>
      <w:t>Document number CX029.2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AE" w:rsidRDefault="005F1AAE" w:rsidP="00F90454">
      <w:pPr>
        <w:spacing w:after="0" w:line="240" w:lineRule="auto"/>
      </w:pPr>
      <w:r>
        <w:separator/>
      </w:r>
    </w:p>
  </w:footnote>
  <w:footnote w:type="continuationSeparator" w:id="0">
    <w:p w:rsidR="005F1AAE" w:rsidRDefault="005F1AAE" w:rsidP="00F9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A64"/>
    <w:multiLevelType w:val="hybridMultilevel"/>
    <w:tmpl w:val="14B6EA4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17DA6"/>
    <w:multiLevelType w:val="hybridMultilevel"/>
    <w:tmpl w:val="637E60C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16DB3"/>
    <w:multiLevelType w:val="hybridMultilevel"/>
    <w:tmpl w:val="5E541F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E2E44"/>
    <w:multiLevelType w:val="hybridMultilevel"/>
    <w:tmpl w:val="867822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15A93"/>
    <w:multiLevelType w:val="hybridMultilevel"/>
    <w:tmpl w:val="CADA9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212EF"/>
    <w:multiLevelType w:val="hybridMultilevel"/>
    <w:tmpl w:val="28DE39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5CD4"/>
    <w:multiLevelType w:val="hybridMultilevel"/>
    <w:tmpl w:val="849A8D3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E101B"/>
    <w:multiLevelType w:val="hybridMultilevel"/>
    <w:tmpl w:val="204C7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03D9"/>
    <w:multiLevelType w:val="multilevel"/>
    <w:tmpl w:val="9860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554EF"/>
    <w:multiLevelType w:val="hybridMultilevel"/>
    <w:tmpl w:val="2B688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22560"/>
    <w:multiLevelType w:val="multilevel"/>
    <w:tmpl w:val="188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EF"/>
    <w:rsid w:val="0000038C"/>
    <w:rsid w:val="00055C96"/>
    <w:rsid w:val="000A0819"/>
    <w:rsid w:val="000C2CDD"/>
    <w:rsid w:val="00105D3C"/>
    <w:rsid w:val="00116D34"/>
    <w:rsid w:val="00184ABF"/>
    <w:rsid w:val="00261ED9"/>
    <w:rsid w:val="00320348"/>
    <w:rsid w:val="00335F08"/>
    <w:rsid w:val="00355C85"/>
    <w:rsid w:val="003948EE"/>
    <w:rsid w:val="003C2DE1"/>
    <w:rsid w:val="003F04FB"/>
    <w:rsid w:val="00471EA0"/>
    <w:rsid w:val="005273AF"/>
    <w:rsid w:val="005C2FC0"/>
    <w:rsid w:val="005F1AAE"/>
    <w:rsid w:val="006B34B6"/>
    <w:rsid w:val="006D5296"/>
    <w:rsid w:val="008454C1"/>
    <w:rsid w:val="00893760"/>
    <w:rsid w:val="00945AE0"/>
    <w:rsid w:val="00972FBB"/>
    <w:rsid w:val="00995B9A"/>
    <w:rsid w:val="00BB0EFB"/>
    <w:rsid w:val="00C6006E"/>
    <w:rsid w:val="00CD1DEF"/>
    <w:rsid w:val="00ED1F90"/>
    <w:rsid w:val="00F90454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46658C"/>
  <w15:docId w15:val="{A34F6E1A-D4E2-48FA-9037-B8FC5B3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54"/>
  </w:style>
  <w:style w:type="paragraph" w:styleId="Footer">
    <w:name w:val="footer"/>
    <w:basedOn w:val="Normal"/>
    <w:link w:val="FooterChar"/>
    <w:uiPriority w:val="99"/>
    <w:unhideWhenUsed/>
    <w:rsid w:val="00F9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54"/>
  </w:style>
  <w:style w:type="character" w:customStyle="1" w:styleId="Heading2Char">
    <w:name w:val="Heading 2 Char"/>
    <w:basedOn w:val="DefaultParagraphFont"/>
    <w:link w:val="Heading2"/>
    <w:uiPriority w:val="9"/>
    <w:rsid w:val="00F90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2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355C85"/>
    <w:pPr>
      <w:widowControl w:val="0"/>
      <w:spacing w:after="0" w:line="240" w:lineRule="auto"/>
      <w:ind w:left="838" w:hanging="7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5C85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Marie.Connolly</dc:creator>
  <cp:lastModifiedBy>Valerie.Nolan</cp:lastModifiedBy>
  <cp:revision>3</cp:revision>
  <cp:lastPrinted>2014-07-08T09:15:00Z</cp:lastPrinted>
  <dcterms:created xsi:type="dcterms:W3CDTF">2014-07-15T10:31:00Z</dcterms:created>
  <dcterms:modified xsi:type="dcterms:W3CDTF">2020-02-17T12:23:00Z</dcterms:modified>
</cp:coreProperties>
</file>